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Operations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3,157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5,962.084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1.044 shares acquired on March 10, 2020 pursuant to the Issuer's dividend reinvestment plan and 175 shares acquired in December 2019 pursuant to the Issuer's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3076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2020-05-21T16:10:01Z</dcterms:created>
  <dcterms:modified xsi:type="dcterms:W3CDTF">2020-05-21T16:10:01Z</dcterms:modified>
</cp:coreProperties>
</file>