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ind w:left="2960"/>
        <w:spacing w:after="0"/>
        <w:tabs>
          <w:tab w:leader="none" w:pos="4840" w:val="left"/>
        </w:tabs>
        <w:rPr>
          <w:sz w:val="20"/>
          <w:szCs w:val="20"/>
          <w:color w:val="auto"/>
        </w:rPr>
      </w:pPr>
      <w:r>
        <w:rPr>
          <w:rFonts w:ascii="Courier New" w:cs="Courier New" w:eastAsia="Courier New" w:hAnsi="Courier New"/>
          <w:sz w:val="18"/>
          <w:szCs w:val="18"/>
          <w:color w:val="auto"/>
        </w:rPr>
        <w:t>Washington, D.C.</w:t>
      </w:r>
      <w:r>
        <w:rPr>
          <w:sz w:val="20"/>
          <w:szCs w:val="20"/>
          <w:color w:val="auto"/>
        </w:rPr>
        <w:tab/>
      </w:r>
      <w:r>
        <w:rPr>
          <w:rFonts w:ascii="Courier New" w:cs="Courier New" w:eastAsia="Courier New" w:hAnsi="Courier New"/>
          <w:sz w:val="16"/>
          <w:szCs w:val="16"/>
          <w:color w:val="auto"/>
        </w:rPr>
        <w:t>20549</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SCHEDULE 13G</w:t>
      </w:r>
    </w:p>
    <w:p>
      <w:pPr>
        <w:jc w:val="center"/>
        <w:ind w:right="1779"/>
        <w:spacing w:after="0" w:line="238" w:lineRule="auto"/>
        <w:rPr>
          <w:sz w:val="20"/>
          <w:szCs w:val="20"/>
          <w:color w:val="auto"/>
        </w:rPr>
      </w:pPr>
      <w:r>
        <w:rPr>
          <w:rFonts w:ascii="Courier New" w:cs="Courier New" w:eastAsia="Courier New" w:hAnsi="Courier New"/>
          <w:sz w:val="18"/>
          <w:szCs w:val="18"/>
          <w:color w:val="auto"/>
        </w:rPr>
        <w:t>(Rule 13d-102)</w:t>
      </w:r>
    </w:p>
    <w:p>
      <w:pPr>
        <w:jc w:val="center"/>
        <w:ind w:right="1879"/>
        <w:spacing w:after="0"/>
        <w:rPr>
          <w:sz w:val="20"/>
          <w:szCs w:val="20"/>
          <w:color w:val="auto"/>
        </w:rPr>
      </w:pPr>
      <w:r>
        <w:rPr>
          <w:rFonts w:ascii="Courier New" w:cs="Courier New" w:eastAsia="Courier New" w:hAnsi="Courier New"/>
          <w:sz w:val="18"/>
          <w:szCs w:val="18"/>
          <w:color w:val="auto"/>
        </w:rPr>
        <w:t>Information statement pursuant to Rules 13d-1 and 13d-2</w:t>
      </w:r>
    </w:p>
    <w:p>
      <w:pPr>
        <w:spacing w:after="0" w:line="200"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Under the Securities Exchange Act of 1934</w:t>
      </w:r>
    </w:p>
    <w:p>
      <w:pPr>
        <w:ind w:left="3480"/>
        <w:spacing w:after="0" w:line="238" w:lineRule="auto"/>
        <w:rPr>
          <w:sz w:val="20"/>
          <w:szCs w:val="20"/>
          <w:color w:val="auto"/>
        </w:rPr>
      </w:pPr>
      <w:r>
        <w:rPr>
          <w:rFonts w:ascii="Courier New" w:cs="Courier New" w:eastAsia="Courier New" w:hAnsi="Courier New"/>
          <w:sz w:val="18"/>
          <w:szCs w:val="18"/>
          <w:color w:val="auto"/>
        </w:rPr>
        <w:t>(Amendment No.20)</w:t>
      </w:r>
    </w:p>
    <w:p>
      <w:pPr>
        <w:spacing w:after="0" w:line="202"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Hawkins, Inc.</w:t>
      </w:r>
    </w:p>
    <w:p>
      <w:pPr>
        <w:ind w:left="3380"/>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center"/>
        <w:ind w:right="1779"/>
        <w:spacing w:after="0"/>
        <w:rPr>
          <w:sz w:val="20"/>
          <w:szCs w:val="20"/>
          <w:color w:val="auto"/>
        </w:rPr>
      </w:pPr>
      <w:r>
        <w:rPr>
          <w:rFonts w:ascii="Courier New" w:cs="Courier New" w:eastAsia="Courier New" w:hAnsi="Courier New"/>
          <w:sz w:val="18"/>
          <w:szCs w:val="18"/>
          <w:color w:val="auto"/>
        </w:rPr>
        <w:t>Common Stock</w:t>
      </w:r>
    </w:p>
    <w:p>
      <w:pPr>
        <w:jc w:val="center"/>
        <w:ind w:right="177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420261109</w:t>
      </w:r>
    </w:p>
    <w:p>
      <w:pPr>
        <w:ind w:left="348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 of</w:t>
      </w:r>
      <w:r>
        <w:rPr>
          <w:sz w:val="20"/>
          <w:szCs w:val="20"/>
          <w:color w:val="auto"/>
        </w:rPr>
        <w:tab/>
      </w:r>
      <w:r>
        <w:rPr>
          <w:rFonts w:ascii="Courier New" w:cs="Courier New" w:eastAsia="Courier New" w:hAnsi="Courier New"/>
          <w:sz w:val="16"/>
          <w:szCs w:val="16"/>
          <w:color w:val="auto"/>
        </w:rPr>
        <w:t>Event Which Requires Filing of this Statement: December 31, 2017</w:t>
      </w:r>
    </w:p>
    <w:p>
      <w:pPr>
        <w:spacing w:after="0" w:line="207" w:lineRule="exact"/>
        <w:rPr>
          <w:sz w:val="24"/>
          <w:szCs w:val="24"/>
          <w:color w:val="auto"/>
        </w:rPr>
      </w:pPr>
    </w:p>
    <w:p>
      <w:pPr>
        <w:ind w:right="2519"/>
        <w:spacing w:after="0" w:line="237" w:lineRule="auto"/>
        <w:rPr>
          <w:sz w:val="20"/>
          <w:szCs w:val="20"/>
          <w:color w:val="auto"/>
        </w:rPr>
      </w:pPr>
      <w:r>
        <w:rPr>
          <w:rFonts w:ascii="Courier New" w:cs="Courier New" w:eastAsia="Courier New" w:hAnsi="Courier New"/>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207" w:lineRule="exact"/>
        <w:rPr>
          <w:sz w:val="24"/>
          <w:szCs w:val="24"/>
          <w:color w:val="auto"/>
        </w:rPr>
      </w:pPr>
    </w:p>
    <w:p>
      <w:pPr>
        <w:ind w:right="2099"/>
        <w:spacing w:after="0" w:line="237" w:lineRule="auto"/>
        <w:rPr>
          <w:sz w:val="20"/>
          <w:szCs w:val="20"/>
          <w:color w:val="auto"/>
        </w:rPr>
      </w:pPr>
      <w:r>
        <w:rPr>
          <w:rFonts w:ascii="Courier New" w:cs="Courier New" w:eastAsia="Courier New" w:hAnsi="Courier New"/>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3" w:lineRule="exact"/>
        <w:rPr>
          <w:sz w:val="24"/>
          <w:szCs w:val="24"/>
          <w:color w:val="auto"/>
        </w:rPr>
      </w:pP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ind w:left="640" w:hanging="421"/>
        <w:spacing w:after="0" w:line="238" w:lineRule="auto"/>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 OF REPORTING PERSON</w:t>
      </w:r>
    </w:p>
    <w:p>
      <w:pPr>
        <w:spacing w:after="0" w:line="5" w:lineRule="exact"/>
        <w:rPr>
          <w:sz w:val="24"/>
          <w:szCs w:val="24"/>
          <w:color w:val="auto"/>
        </w:rPr>
      </w:pPr>
    </w:p>
    <w:p>
      <w:pPr>
        <w:ind w:left="220" w:right="4839"/>
        <w:spacing w:after="0" w:line="235" w:lineRule="auto"/>
        <w:rPr>
          <w:sz w:val="20"/>
          <w:szCs w:val="20"/>
          <w:color w:val="auto"/>
        </w:rPr>
      </w:pPr>
      <w:r>
        <w:rPr>
          <w:rFonts w:ascii="Courier New" w:cs="Courier New" w:eastAsia="Courier New" w:hAnsi="Courier New"/>
          <w:sz w:val="18"/>
          <w:szCs w:val="18"/>
          <w:color w:val="auto"/>
        </w:rPr>
        <w:t>S.S. OR I.R.S. IDENTIFICATION NO. OF ABOVE PERSON Royce &amp; Associates, LP 52-2343049</w:t>
      </w:r>
    </w:p>
    <w:p>
      <w:pPr>
        <w:ind w:left="640" w:hanging="421"/>
        <w:spacing w:after="0"/>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ind w:left="5600" w:hanging="536"/>
        <w:spacing w:after="0" w:line="238" w:lineRule="auto"/>
        <w:tabs>
          <w:tab w:leader="none" w:pos="560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w:t>
      </w:r>
    </w:p>
    <w:p>
      <w:pPr>
        <w:jc w:val="center"/>
        <w:ind w:right="-220"/>
        <w:spacing w:after="0"/>
        <w:rPr>
          <w:sz w:val="20"/>
          <w:szCs w:val="20"/>
          <w:color w:val="auto"/>
        </w:rPr>
      </w:pPr>
      <w:r>
        <w:rPr>
          <w:rFonts w:ascii="Courier New" w:cs="Courier New" w:eastAsia="Courier New" w:hAnsi="Courier New"/>
          <w:sz w:val="18"/>
          <w:szCs w:val="18"/>
          <w:color w:val="auto"/>
        </w:rPr>
        <w:t>(b)</w:t>
      </w:r>
    </w:p>
    <w:p>
      <w:pPr>
        <w:ind w:left="640" w:hanging="421"/>
        <w:spacing w:after="0" w:line="237"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ind w:left="640" w:hanging="421"/>
        <w:spacing w:after="0" w:line="238" w:lineRule="auto"/>
        <w:tabs>
          <w:tab w:leader="none" w:pos="6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tbl>
      <w:tblPr>
        <w:tblLayout w:type="fixed"/>
        <w:tblInd w:w="120" w:type="dxa"/>
        <w:tblCellMar>
          <w:top w:w="0" w:type="dxa"/>
          <w:left w:w="0" w:type="dxa"/>
          <w:bottom w:w="0" w:type="dxa"/>
          <w:right w:w="0" w:type="dxa"/>
        </w:tblCellMar>
      </w:tblPr>
      <w:tr>
        <w:trPr>
          <w:trHeight w:val="203"/>
        </w:trPr>
        <w:tc>
          <w:tcPr>
            <w:tcW w:w="15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2700" w:type="dxa"/>
            <w:vAlign w:val="bottom"/>
          </w:tcPr>
          <w:p>
            <w:pPr>
              <w:ind w:left="280"/>
              <w:spacing w:after="0"/>
              <w:rPr>
                <w:sz w:val="20"/>
                <w:szCs w:val="20"/>
                <w:color w:val="auto"/>
              </w:rPr>
            </w:pPr>
            <w:r>
              <w:rPr>
                <w:rFonts w:ascii="Courier New" w:cs="Courier New" w:eastAsia="Courier New" w:hAnsi="Courier New"/>
                <w:sz w:val="18"/>
                <w:szCs w:val="18"/>
                <w:color w:val="auto"/>
              </w:rPr>
              <w:t>New York</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NUMBER OF</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8"/>
              </w:rPr>
              <w:t>SHARES</w:t>
            </w:r>
          </w:p>
        </w:tc>
        <w:tc>
          <w:tcPr>
            <w:tcW w:w="460" w:type="dxa"/>
            <w:vAlign w:val="bottom"/>
          </w:tcPr>
          <w:p>
            <w:pPr>
              <w:spacing w:after="0"/>
              <w:rPr>
                <w:sz w:val="17"/>
                <w:szCs w:val="17"/>
                <w:color w:val="auto"/>
              </w:rPr>
            </w:pPr>
          </w:p>
        </w:tc>
        <w:tc>
          <w:tcPr>
            <w:tcW w:w="2700" w:type="dxa"/>
            <w:vAlign w:val="bottom"/>
          </w:tcPr>
          <w:p>
            <w:pPr>
              <w:jc w:val="right"/>
              <w:ind w:right="1912"/>
              <w:spacing w:after="0" w:line="203" w:lineRule="exact"/>
              <w:rPr>
                <w:sz w:val="20"/>
                <w:szCs w:val="20"/>
                <w:color w:val="auto"/>
              </w:rPr>
            </w:pPr>
            <w:r>
              <w:rPr>
                <w:rFonts w:ascii="Courier New" w:cs="Courier New" w:eastAsia="Courier New" w:hAnsi="Courier New"/>
                <w:sz w:val="18"/>
                <w:szCs w:val="18"/>
                <w:color w:val="auto"/>
              </w:rPr>
              <w:t>86,178</w:t>
            </w: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BENEFICIALLY</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c>
          <w:tcPr>
            <w:tcW w:w="270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SHARED VOTING POWER</w:t>
            </w:r>
          </w:p>
        </w:tc>
      </w:tr>
      <w:tr>
        <w:trPr>
          <w:trHeight w:val="203"/>
        </w:trPr>
        <w:tc>
          <w:tcPr>
            <w:tcW w:w="1580" w:type="dxa"/>
            <w:vAlign w:val="bottom"/>
          </w:tcPr>
          <w:p>
            <w:pPr>
              <w:jc w:val="center"/>
              <w:ind w:right="252"/>
              <w:spacing w:after="0" w:line="203" w:lineRule="exact"/>
              <w:rPr>
                <w:sz w:val="20"/>
                <w:szCs w:val="20"/>
                <w:color w:val="auto"/>
              </w:rPr>
            </w:pPr>
            <w:r>
              <w:rPr>
                <w:rFonts w:ascii="Courier New" w:cs="Courier New" w:eastAsia="Courier New" w:hAnsi="Courier New"/>
                <w:sz w:val="18"/>
                <w:szCs w:val="18"/>
                <w:color w:val="auto"/>
                <w:w w:val="97"/>
              </w:rPr>
              <w:t>OWNED BY</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r>
        <w:trPr>
          <w:trHeight w:val="203"/>
        </w:trPr>
        <w:tc>
          <w:tcPr>
            <w:tcW w:w="1580" w:type="dxa"/>
            <w:vAlign w:val="bottom"/>
          </w:tcPr>
          <w:p>
            <w:pPr>
              <w:jc w:val="center"/>
              <w:ind w:right="232"/>
              <w:spacing w:after="0" w:line="203" w:lineRule="exact"/>
              <w:rPr>
                <w:sz w:val="20"/>
                <w:szCs w:val="20"/>
                <w:color w:val="auto"/>
              </w:rPr>
            </w:pPr>
            <w:r>
              <w:rPr>
                <w:rFonts w:ascii="Courier New" w:cs="Courier New" w:eastAsia="Courier New" w:hAnsi="Courier New"/>
                <w:sz w:val="18"/>
                <w:szCs w:val="18"/>
                <w:color w:val="auto"/>
                <w:w w:val="97"/>
              </w:rPr>
              <w:t>EACH</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SOLE DISPOSITIVE POWER</w:t>
            </w:r>
          </w:p>
        </w:tc>
      </w:tr>
      <w:tr>
        <w:trPr>
          <w:trHeight w:val="203"/>
        </w:trPr>
        <w:tc>
          <w:tcPr>
            <w:tcW w:w="158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REPORTING</w:t>
            </w:r>
          </w:p>
        </w:tc>
        <w:tc>
          <w:tcPr>
            <w:tcW w:w="460" w:type="dxa"/>
            <w:vAlign w:val="bottom"/>
          </w:tcPr>
          <w:p>
            <w:pPr>
              <w:spacing w:after="0"/>
              <w:rPr>
                <w:sz w:val="17"/>
                <w:szCs w:val="17"/>
                <w:color w:val="auto"/>
              </w:rPr>
            </w:pPr>
          </w:p>
        </w:tc>
        <w:tc>
          <w:tcPr>
            <w:tcW w:w="2700" w:type="dxa"/>
            <w:vAlign w:val="bottom"/>
          </w:tcPr>
          <w:p>
            <w:pPr>
              <w:jc w:val="right"/>
              <w:ind w:right="1912"/>
              <w:spacing w:after="0" w:line="203" w:lineRule="exact"/>
              <w:rPr>
                <w:sz w:val="20"/>
                <w:szCs w:val="20"/>
                <w:color w:val="auto"/>
              </w:rPr>
            </w:pPr>
            <w:r>
              <w:rPr>
                <w:rFonts w:ascii="Courier New" w:cs="Courier New" w:eastAsia="Courier New" w:hAnsi="Courier New"/>
                <w:sz w:val="18"/>
                <w:szCs w:val="18"/>
                <w:color w:val="auto"/>
              </w:rPr>
              <w:t>86,178</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w w:val="98"/>
              </w:rPr>
              <w:t>PERSON</w:t>
            </w:r>
          </w:p>
        </w:tc>
        <w:tc>
          <w:tcPr>
            <w:tcW w:w="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c>
          <w:tcPr>
            <w:tcW w:w="27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w w:val="97"/>
              </w:rPr>
              <w:t>SHARED DISPOSITIVE POWER</w:t>
            </w:r>
          </w:p>
        </w:tc>
      </w:tr>
      <w:tr>
        <w:trPr>
          <w:trHeight w:val="203"/>
        </w:trPr>
        <w:tc>
          <w:tcPr>
            <w:tcW w:w="1580" w:type="dxa"/>
            <w:vAlign w:val="bottom"/>
          </w:tcPr>
          <w:p>
            <w:pPr>
              <w:jc w:val="center"/>
              <w:ind w:right="452"/>
              <w:spacing w:after="0" w:line="203" w:lineRule="exact"/>
              <w:rPr>
                <w:sz w:val="20"/>
                <w:szCs w:val="20"/>
                <w:color w:val="auto"/>
              </w:rPr>
            </w:pPr>
            <w:r>
              <w:rPr>
                <w:rFonts w:ascii="Courier New" w:cs="Courier New" w:eastAsia="Courier New" w:hAnsi="Courier New"/>
                <w:sz w:val="18"/>
                <w:szCs w:val="18"/>
                <w:color w:val="auto"/>
              </w:rPr>
              <w:t>WITH</w:t>
            </w:r>
          </w:p>
        </w:tc>
        <w:tc>
          <w:tcPr>
            <w:tcW w:w="460" w:type="dxa"/>
            <w:vAlign w:val="bottom"/>
          </w:tcPr>
          <w:p>
            <w:pPr>
              <w:spacing w:after="0"/>
              <w:rPr>
                <w:sz w:val="17"/>
                <w:szCs w:val="17"/>
                <w:color w:val="auto"/>
              </w:rPr>
            </w:pPr>
          </w:p>
        </w:tc>
        <w:tc>
          <w:tcPr>
            <w:tcW w:w="2700" w:type="dxa"/>
            <w:vAlign w:val="bottom"/>
          </w:tcPr>
          <w:p>
            <w:pPr>
              <w:spacing w:after="0"/>
              <w:rPr>
                <w:sz w:val="17"/>
                <w:szCs w:val="17"/>
                <w:color w:val="auto"/>
              </w:rPr>
            </w:pPr>
          </w:p>
        </w:tc>
      </w:tr>
    </w:tbl>
    <w:p>
      <w:pPr>
        <w:ind w:left="540" w:hanging="321"/>
        <w:spacing w:after="0" w:line="238" w:lineRule="auto"/>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w:t>
      </w:r>
    </w:p>
    <w:p>
      <w:pPr>
        <w:spacing w:after="0" w:line="202" w:lineRule="exact"/>
        <w:rPr>
          <w:sz w:val="24"/>
          <w:szCs w:val="24"/>
          <w:color w:val="auto"/>
        </w:rPr>
      </w:pPr>
    </w:p>
    <w:p>
      <w:pPr>
        <w:ind w:left="120"/>
        <w:spacing w:after="0"/>
        <w:tabs>
          <w:tab w:leader="none" w:pos="520" w:val="left"/>
        </w:tabs>
        <w:rPr>
          <w:sz w:val="20"/>
          <w:szCs w:val="20"/>
          <w:color w:val="auto"/>
        </w:rPr>
      </w:pPr>
      <w:r>
        <w:rPr>
          <w:rFonts w:ascii="Courier New" w:cs="Courier New" w:eastAsia="Courier New" w:hAnsi="Courier New"/>
          <w:sz w:val="18"/>
          <w:szCs w:val="18"/>
          <w:color w:val="auto"/>
        </w:rPr>
        <w:t>10</w:t>
        <w:tab/>
        <w:t>CHECK BOX IF THE AGGREGATE AMOUNT IN ROW (9)</w:t>
      </w:r>
    </w:p>
    <w:p>
      <w:pPr>
        <w:ind w:left="540"/>
        <w:spacing w:after="0"/>
        <w:tabs>
          <w:tab w:leader="none" w:pos="4300" w:val="left"/>
        </w:tabs>
        <w:rPr>
          <w:sz w:val="20"/>
          <w:szCs w:val="20"/>
          <w:color w:val="auto"/>
        </w:rPr>
      </w:pPr>
      <w:r>
        <w:rPr>
          <w:rFonts w:ascii="Courier New" w:cs="Courier New" w:eastAsia="Courier New" w:hAnsi="Courier New"/>
          <w:sz w:val="18"/>
          <w:szCs w:val="18"/>
          <w:color w:val="auto"/>
        </w:rPr>
        <w:t>EXCLUDES CERTAIN SHARES</w:t>
      </w:r>
      <w:r>
        <w:rPr>
          <w:sz w:val="20"/>
          <w:szCs w:val="20"/>
          <w:color w:val="auto"/>
        </w:rPr>
        <w:tab/>
      </w:r>
      <w:r>
        <w:rPr>
          <w:rFonts w:ascii="Courier New" w:cs="Courier New" w:eastAsia="Courier New" w:hAnsi="Courier New"/>
          <w:sz w:val="16"/>
          <w:szCs w:val="16"/>
          <w:color w:val="auto"/>
        </w:rPr>
        <w:t>[ ]</w:t>
      </w:r>
    </w:p>
    <w:p>
      <w:pPr>
        <w:spacing w:after="0" w:line="5" w:lineRule="exact"/>
        <w:rPr>
          <w:sz w:val="24"/>
          <w:szCs w:val="24"/>
          <w:color w:val="auto"/>
        </w:rPr>
      </w:pPr>
    </w:p>
    <w:p>
      <w:pPr>
        <w:ind w:left="2220" w:right="4519" w:hanging="2107"/>
        <w:spacing w:after="0" w:line="235" w:lineRule="auto"/>
        <w:tabs>
          <w:tab w:leader="none" w:pos="535"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 0.81%</w:t>
      </w:r>
    </w:p>
    <w:p>
      <w:pPr>
        <w:spacing w:after="0" w:line="1" w:lineRule="exact"/>
        <w:rPr>
          <w:rFonts w:ascii="Courier New" w:cs="Courier New" w:eastAsia="Courier New" w:hAnsi="Courier New"/>
          <w:sz w:val="18"/>
          <w:szCs w:val="18"/>
          <w:color w:val="auto"/>
        </w:rPr>
      </w:pPr>
    </w:p>
    <w:p>
      <w:pPr>
        <w:ind w:left="540" w:hanging="427"/>
        <w:spacing w:after="0" w:line="238" w:lineRule="auto"/>
        <w:tabs>
          <w:tab w:leader="none" w:pos="54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ind w:left="2320"/>
        <w:spacing w:after="0"/>
        <w:rPr>
          <w:sz w:val="20"/>
          <w:szCs w:val="20"/>
          <w:color w:val="auto"/>
        </w:rPr>
      </w:pPr>
      <w:r>
        <w:rPr>
          <w:rFonts w:ascii="Courier New" w:cs="Courier New" w:eastAsia="Courier New" w:hAnsi="Courier New"/>
          <w:sz w:val="18"/>
          <w:szCs w:val="18"/>
          <w:color w:val="auto"/>
        </w:rPr>
        <w:t>IA</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spacing w:after="0"/>
        <w:tabs>
          <w:tab w:leader="none" w:pos="136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rPr>
          <w:sz w:val="20"/>
          <w:szCs w:val="20"/>
          <w:color w:val="auto"/>
        </w:rPr>
      </w:pPr>
      <w:r>
        <w:rPr>
          <w:rFonts w:ascii="Courier New" w:cs="Courier New" w:eastAsia="Courier New" w:hAnsi="Courier New"/>
          <w:sz w:val="18"/>
          <w:szCs w:val="18"/>
          <w:color w:val="auto"/>
        </w:rPr>
        <w:t>Hawkins, Inc.</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960" w:type="dxa"/>
            <w:vAlign w:val="bottom"/>
            <w:gridSpan w:val="2"/>
          </w:tcPr>
          <w:p>
            <w:pPr>
              <w:spacing w:after="0"/>
              <w:rPr>
                <w:sz w:val="20"/>
                <w:szCs w:val="20"/>
                <w:color w:val="auto"/>
              </w:rPr>
            </w:pPr>
            <w:r>
              <w:rPr>
                <w:rFonts w:ascii="Courier New" w:cs="Courier New" w:eastAsia="Courier New" w:hAnsi="Courier New"/>
                <w:sz w:val="18"/>
                <w:szCs w:val="18"/>
                <w:color w:val="auto"/>
                <w:w w:val="96"/>
              </w:rPr>
              <w:t>Item 1(b)</w:t>
            </w:r>
          </w:p>
        </w:tc>
        <w:tc>
          <w:tcPr>
            <w:tcW w:w="1200" w:type="dxa"/>
            <w:vAlign w:val="bottom"/>
          </w:tcPr>
          <w:p>
            <w:pPr>
              <w:ind w:left="420"/>
              <w:spacing w:after="0"/>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rPr>
                <w:sz w:val="20"/>
                <w:szCs w:val="20"/>
                <w:color w:val="auto"/>
              </w:rPr>
            </w:pPr>
            <w:r>
              <w:rPr>
                <w:rFonts w:ascii="Courier New" w:cs="Courier New" w:eastAsia="Courier New" w:hAnsi="Courier New"/>
                <w:sz w:val="18"/>
                <w:szCs w:val="18"/>
                <w:color w:val="auto"/>
              </w:rPr>
              <w:t>of Issuer's Principal Executive Offices:</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3100</w:t>
            </w:r>
          </w:p>
        </w:tc>
        <w:tc>
          <w:tcPr>
            <w:tcW w:w="7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E. Hennepin Avenue</w:t>
            </w:r>
          </w:p>
        </w:tc>
      </w:tr>
      <w:tr>
        <w:trPr>
          <w:trHeight w:val="203"/>
        </w:trPr>
        <w:tc>
          <w:tcPr>
            <w:tcW w:w="78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Minneapolis, MN   55413</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2(a)</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Name of</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Persons Filing:</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Royce &amp;</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Associates, LP</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2(b)</w:t>
            </w:r>
          </w:p>
        </w:tc>
        <w:tc>
          <w:tcPr>
            <w:tcW w:w="120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Address</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7"/>
              </w:rPr>
              <w:t>of Principal Business Office, or, if None, Residence:</w:t>
            </w:r>
          </w:p>
        </w:tc>
      </w:tr>
      <w:tr>
        <w:trPr>
          <w:trHeight w:val="203"/>
        </w:trPr>
        <w:tc>
          <w:tcPr>
            <w:tcW w:w="480" w:type="dxa"/>
            <w:vAlign w:val="bottom"/>
          </w:tcPr>
          <w:p>
            <w:pPr>
              <w:spacing w:after="0"/>
              <w:rPr>
                <w:sz w:val="17"/>
                <w:szCs w:val="17"/>
                <w:color w:val="auto"/>
              </w:rPr>
            </w:pPr>
          </w:p>
        </w:tc>
        <w:tc>
          <w:tcPr>
            <w:tcW w:w="7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745 Fifth Avenue, New York, NY  10151</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2(c)</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Citizenship:</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New York Corporation</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2(d)</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Title of Class of Securities:</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ind w:left="520"/>
              <w:spacing w:after="0" w:line="203" w:lineRule="exact"/>
              <w:rPr>
                <w:sz w:val="20"/>
                <w:szCs w:val="20"/>
                <w:color w:val="auto"/>
              </w:rPr>
            </w:pPr>
            <w:r>
              <w:rPr>
                <w:rFonts w:ascii="Courier New" w:cs="Courier New" w:eastAsia="Courier New" w:hAnsi="Courier New"/>
                <w:sz w:val="18"/>
                <w:szCs w:val="18"/>
                <w:color w:val="auto"/>
              </w:rPr>
              <w:t>Common</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Stock</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Item 2(e)</w:t>
            </w:r>
          </w:p>
        </w:tc>
        <w:tc>
          <w:tcPr>
            <w:tcW w:w="6840" w:type="dxa"/>
            <w:vAlign w:val="bottom"/>
            <w:gridSpan w:val="2"/>
          </w:tcPr>
          <w:p>
            <w:pPr>
              <w:ind w:left="420"/>
              <w:spacing w:after="0" w:line="203" w:lineRule="exact"/>
              <w:rPr>
                <w:sz w:val="20"/>
                <w:szCs w:val="20"/>
                <w:color w:val="auto"/>
              </w:rPr>
            </w:pPr>
            <w:r>
              <w:rPr>
                <w:rFonts w:ascii="Courier New" w:cs="Courier New" w:eastAsia="Courier New" w:hAnsi="Courier New"/>
                <w:sz w:val="18"/>
                <w:szCs w:val="18"/>
                <w:color w:val="auto"/>
              </w:rPr>
              <w:t>CUSIP Number:</w:t>
            </w: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6"/>
              </w:rPr>
              <w:t>420261109</w:t>
            </w:r>
          </w:p>
        </w:tc>
        <w:tc>
          <w:tcPr>
            <w:tcW w:w="1200" w:type="dxa"/>
            <w:vAlign w:val="bottom"/>
          </w:tcPr>
          <w:p>
            <w:pPr>
              <w:spacing w:after="0"/>
              <w:rPr>
                <w:sz w:val="17"/>
                <w:szCs w:val="17"/>
                <w:color w:val="auto"/>
              </w:rPr>
            </w:pPr>
          </w:p>
        </w:tc>
        <w:tc>
          <w:tcPr>
            <w:tcW w:w="5640" w:type="dxa"/>
            <w:vAlign w:val="bottom"/>
          </w:tcPr>
          <w:p>
            <w:pPr>
              <w:spacing w:after="0"/>
              <w:rPr>
                <w:sz w:val="17"/>
                <w:szCs w:val="17"/>
                <w:color w:val="auto"/>
              </w:rPr>
            </w:pPr>
          </w:p>
        </w:tc>
      </w:tr>
      <w:tr>
        <w:trPr>
          <w:trHeight w:val="203"/>
        </w:trPr>
        <w:tc>
          <w:tcPr>
            <w:tcW w:w="9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Item 3</w:t>
            </w:r>
          </w:p>
        </w:tc>
        <w:tc>
          <w:tcPr>
            <w:tcW w:w="68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If this statement is filed pursuant to rules 13d-1(b), or 13d-</w:t>
            </w:r>
          </w:p>
        </w:tc>
      </w:tr>
      <w:tr>
        <w:trPr>
          <w:trHeight w:val="203"/>
        </w:trPr>
        <w:tc>
          <w:tcPr>
            <w:tcW w:w="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2(b), check</w:t>
            </w:r>
          </w:p>
        </w:tc>
        <w:tc>
          <w:tcPr>
            <w:tcW w:w="5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whether the person filing is a:</w:t>
            </w:r>
          </w:p>
        </w:tc>
      </w:tr>
    </w:tbl>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registered under Section 15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960" w:hanging="425"/>
        <w:spacing w:after="0" w:line="238" w:lineRule="auto"/>
        <w:tabs>
          <w:tab w:leader="none" w:pos="96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w:t>
      </w:r>
    </w:p>
    <w:p>
      <w:pPr>
        <w:sectPr>
          <w:pgSz w:w="11900" w:h="16855" w:orient="portrait"/>
          <w:cols w:equalWidth="0" w:num="1">
            <w:col w:w="10219"/>
          </w:cols>
          <w:pgMar w:left="240" w:top="244" w:right="1440" w:bottom="0" w:gutter="0" w:footer="0" w:header="0"/>
        </w:sectPr>
      </w:pPr>
    </w:p>
    <w:bookmarkStart w:id="1" w:name="page2"/>
    <w:bookmarkEnd w:id="1"/>
    <w:p>
      <w:pPr>
        <w:ind w:left="1380"/>
        <w:spacing w:after="0"/>
        <w:rPr>
          <w:sz w:val="20"/>
          <w:szCs w:val="20"/>
          <w:color w:val="auto"/>
        </w:rPr>
      </w:pPr>
      <w:r>
        <w:rPr>
          <w:rFonts w:ascii="Courier New" w:cs="Courier New" w:eastAsia="Courier New" w:hAnsi="Courier New"/>
          <w:sz w:val="18"/>
          <w:szCs w:val="18"/>
          <w:color w:val="auto"/>
        </w:rPr>
        <w:t>the Investment Company Act</w:t>
      </w:r>
    </w:p>
    <w:p>
      <w:pPr>
        <w:spacing w:after="0" w:line="4" w:lineRule="exact"/>
        <w:rPr>
          <w:sz w:val="20"/>
          <w:szCs w:val="20"/>
          <w:color w:val="auto"/>
        </w:rPr>
      </w:pPr>
    </w:p>
    <w:p>
      <w:pPr>
        <w:ind w:left="1380" w:right="3579" w:hanging="845"/>
        <w:spacing w:after="0" w:line="235" w:lineRule="auto"/>
        <w:tabs>
          <w:tab w:leader="none" w:pos="959"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[X] Investment Adviser registered under Section 203 of the Investment Advisers Act of 1940</w:t>
      </w:r>
    </w:p>
    <w:p>
      <w:pPr>
        <w:spacing w:after="0" w:line="5" w:lineRule="exact"/>
        <w:rPr>
          <w:rFonts w:ascii="Courier New" w:cs="Courier New" w:eastAsia="Courier New" w:hAnsi="Courier New"/>
          <w:sz w:val="18"/>
          <w:szCs w:val="18"/>
          <w:color w:val="auto"/>
        </w:rPr>
      </w:pPr>
    </w:p>
    <w:p>
      <w:pPr>
        <w:ind w:left="1380" w:right="4199" w:hanging="845"/>
        <w:spacing w:after="0" w:line="268" w:lineRule="auto"/>
        <w:tabs>
          <w:tab w:leader="none" w:pos="959"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Employee Benefit Plan, Pension Fund which is subject to the provisions of the Employee</w:t>
      </w:r>
    </w:p>
    <w:p>
      <w:pPr>
        <w:ind w:left="1380"/>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Retirement Income Security Act of 1974 or Endowment Fund</w:t>
      </w:r>
    </w:p>
    <w:p>
      <w:pPr>
        <w:spacing w:after="0" w:line="4" w:lineRule="exact"/>
        <w:rPr>
          <w:rFonts w:ascii="Courier New" w:cs="Courier New" w:eastAsia="Courier New" w:hAnsi="Courier New"/>
          <w:sz w:val="16"/>
          <w:szCs w:val="16"/>
          <w:color w:val="auto"/>
        </w:rPr>
      </w:pPr>
    </w:p>
    <w:p>
      <w:pPr>
        <w:ind w:left="960" w:hanging="425"/>
        <w:spacing w:after="0"/>
        <w:tabs>
          <w:tab w:leader="none" w:pos="96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 ] Parent Holding Company, in accordance with Rule 13d-1 (b)(ii)(G)</w:t>
      </w:r>
    </w:p>
    <w:p>
      <w:pPr>
        <w:spacing w:after="0" w:line="16" w:lineRule="exact"/>
        <w:rPr>
          <w:rFonts w:ascii="Courier New" w:cs="Courier New" w:eastAsia="Courier New" w:hAnsi="Courier New"/>
          <w:sz w:val="16"/>
          <w:szCs w:val="16"/>
          <w:color w:val="auto"/>
        </w:rPr>
      </w:pPr>
    </w:p>
    <w:p>
      <w:pPr>
        <w:ind w:left="960" w:hanging="425"/>
        <w:spacing w:after="0" w:line="238" w:lineRule="auto"/>
        <w:tabs>
          <w:tab w:leader="none" w:pos="96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Group</w:t>
      </w:r>
    </w:p>
    <w:p>
      <w:pPr>
        <w:spacing w:after="0"/>
        <w:tabs>
          <w:tab w:leader="none" w:pos="2300" w:val="left"/>
        </w:tabs>
        <w:rPr>
          <w:sz w:val="20"/>
          <w:szCs w:val="20"/>
          <w:color w:val="auto"/>
        </w:rPr>
      </w:pPr>
      <w:r>
        <w:rPr>
          <w:rFonts w:ascii="Courier New" w:cs="Courier New" w:eastAsia="Courier New" w:hAnsi="Courier New"/>
          <w:sz w:val="18"/>
          <w:szCs w:val="18"/>
          <w:color w:val="auto"/>
        </w:rPr>
        <w:t>CUSIP No. 420261109</w:t>
      </w:r>
      <w:r>
        <w:rPr>
          <w:sz w:val="20"/>
          <w:szCs w:val="20"/>
          <w:color w:val="auto"/>
        </w:rPr>
        <w:tab/>
      </w:r>
      <w:r>
        <w:rPr>
          <w:rFonts w:ascii="Courier New" w:cs="Courier New" w:eastAsia="Courier New" w:hAnsi="Courier New"/>
          <w:sz w:val="16"/>
          <w:szCs w:val="16"/>
          <w:color w:val="auto"/>
        </w:rPr>
        <w:t>13G</w:t>
      </w:r>
    </w:p>
    <w:p>
      <w:pPr>
        <w:ind w:left="120"/>
        <w:spacing w:after="0"/>
        <w:tabs>
          <w:tab w:leader="none" w:pos="94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Ownership</w:t>
      </w:r>
    </w:p>
    <w:p>
      <w:pPr>
        <w:spacing w:after="0" w:line="5" w:lineRule="exact"/>
        <w:rPr>
          <w:sz w:val="20"/>
          <w:szCs w:val="20"/>
          <w:color w:val="auto"/>
        </w:rPr>
      </w:pPr>
    </w:p>
    <w:p>
      <w:pPr>
        <w:ind w:left="2740" w:right="6519" w:hanging="2205"/>
        <w:spacing w:after="0" w:line="268" w:lineRule="auto"/>
        <w:tabs>
          <w:tab w:leader="none" w:pos="949"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Amount Beneficially Owned: 86,178</w:t>
      </w:r>
    </w:p>
    <w:p>
      <w:pPr>
        <w:ind w:left="960" w:hanging="425"/>
        <w:spacing w:after="0" w:line="238" w:lineRule="auto"/>
        <w:tabs>
          <w:tab w:leader="none" w:pos="96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ind w:left="2740"/>
        <w:spacing w:after="0"/>
        <w:rPr>
          <w:sz w:val="20"/>
          <w:szCs w:val="20"/>
          <w:color w:val="auto"/>
        </w:rPr>
      </w:pPr>
      <w:r>
        <w:rPr>
          <w:rFonts w:ascii="Courier New" w:cs="Courier New" w:eastAsia="Courier New" w:hAnsi="Courier New"/>
          <w:sz w:val="18"/>
          <w:szCs w:val="18"/>
          <w:color w:val="auto"/>
        </w:rPr>
        <w:t>0.81%</w:t>
      </w:r>
    </w:p>
    <w:p>
      <w:pPr>
        <w:ind w:left="1380" w:hanging="845"/>
        <w:spacing w:after="0" w:line="237" w:lineRule="auto"/>
        <w:tabs>
          <w:tab w:leader="none" w:pos="1380"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207" w:lineRule="exact"/>
        <w:rPr>
          <w:rFonts w:ascii="Courier New" w:cs="Courier New" w:eastAsia="Courier New" w:hAnsi="Courier New"/>
          <w:sz w:val="18"/>
          <w:szCs w:val="18"/>
          <w:color w:val="auto"/>
        </w:rPr>
      </w:pPr>
    </w:p>
    <w:p>
      <w:pPr>
        <w:ind w:left="4860" w:right="4619" w:hanging="3904"/>
        <w:spacing w:after="0" w:line="290" w:lineRule="auto"/>
        <w:tabs>
          <w:tab w:leader="none" w:pos="1384" w:val="left"/>
        </w:tabs>
        <w:numPr>
          <w:ilvl w:val="2"/>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sole power to vote or to direct the vote 86,178</w:t>
      </w:r>
    </w:p>
    <w:p>
      <w:pPr>
        <w:spacing w:after="0" w:line="164" w:lineRule="exact"/>
        <w:rPr>
          <w:rFonts w:ascii="Courier New" w:cs="Courier New" w:eastAsia="Courier New" w:hAnsi="Courier New"/>
          <w:sz w:val="16"/>
          <w:szCs w:val="16"/>
          <w:color w:val="auto"/>
        </w:rPr>
      </w:pPr>
    </w:p>
    <w:p>
      <w:pPr>
        <w:ind w:left="1800" w:hanging="844"/>
        <w:spacing w:after="0"/>
        <w:tabs>
          <w:tab w:leader="none" w:pos="1800" w:val="left"/>
        </w:tabs>
        <w:numPr>
          <w:ilvl w:val="2"/>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w:t>
      </w:r>
    </w:p>
    <w:p>
      <w:pPr>
        <w:ind w:left="43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__________</w:t>
      </w:r>
    </w:p>
    <w:p>
      <w:pPr>
        <w:ind w:left="1800" w:hanging="949"/>
        <w:spacing w:after="0" w:line="238" w:lineRule="auto"/>
        <w:tabs>
          <w:tab w:leader="none" w:pos="1800" w:val="left"/>
        </w:tabs>
        <w:numPr>
          <w:ilvl w:val="1"/>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w:t>
      </w:r>
    </w:p>
    <w:tbl>
      <w:tblPr>
        <w:tblLayout w:type="fixed"/>
        <w:tblInd w:w="1800" w:type="dxa"/>
        <w:tblCellMar>
          <w:top w:w="0" w:type="dxa"/>
          <w:left w:w="0" w:type="dxa"/>
          <w:bottom w:w="0" w:type="dxa"/>
          <w:right w:w="0" w:type="dxa"/>
        </w:tblCellMar>
      </w:tblPr>
      <w:tr>
        <w:trPr>
          <w:trHeight w:val="203"/>
        </w:trPr>
        <w:tc>
          <w:tcPr>
            <w:tcW w:w="1780" w:type="dxa"/>
            <w:vAlign w:val="bottom"/>
          </w:tcPr>
          <w:p>
            <w:pPr>
              <w:spacing w:after="0"/>
              <w:rPr>
                <w:sz w:val="20"/>
                <w:szCs w:val="20"/>
                <w:color w:val="auto"/>
              </w:rPr>
            </w:pPr>
            <w:r>
              <w:rPr>
                <w:rFonts w:ascii="Courier New" w:cs="Courier New" w:eastAsia="Courier New" w:hAnsi="Courier New"/>
                <w:sz w:val="18"/>
                <w:szCs w:val="18"/>
                <w:color w:val="auto"/>
              </w:rPr>
              <w:t>of</w:t>
            </w:r>
          </w:p>
        </w:tc>
        <w:tc>
          <w:tcPr>
            <w:tcW w:w="2220" w:type="dxa"/>
            <w:vAlign w:val="bottom"/>
          </w:tcPr>
          <w:p>
            <w:pPr>
              <w:jc w:val="right"/>
              <w:spacing w:after="0"/>
              <w:rPr>
                <w:sz w:val="20"/>
                <w:szCs w:val="20"/>
                <w:color w:val="auto"/>
              </w:rPr>
            </w:pPr>
            <w:r>
              <w:rPr>
                <w:rFonts w:ascii="Courier New" w:cs="Courier New" w:eastAsia="Courier New" w:hAnsi="Courier New"/>
                <w:sz w:val="18"/>
                <w:szCs w:val="18"/>
                <w:color w:val="auto"/>
              </w:rPr>
              <w:t>86,178</w:t>
            </w:r>
          </w:p>
        </w:tc>
      </w:tr>
    </w:tbl>
    <w:p>
      <w:pPr>
        <w:ind w:left="1800" w:hanging="844"/>
        <w:spacing w:after="0" w:line="238" w:lineRule="auto"/>
        <w:tabs>
          <w:tab w:leader="none" w:pos="180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w:t>
      </w:r>
    </w:p>
    <w:tbl>
      <w:tblPr>
        <w:tblLayout w:type="fixed"/>
        <w:tblInd w:w="0" w:type="dxa"/>
        <w:tblCellMar>
          <w:top w:w="0" w:type="dxa"/>
          <w:left w:w="0" w:type="dxa"/>
          <w:bottom w:w="0" w:type="dxa"/>
          <w:right w:w="0" w:type="dxa"/>
        </w:tblCellMar>
      </w:tblP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260" w:type="dxa"/>
            <w:vAlign w:val="bottom"/>
            <w:gridSpan w:val="2"/>
          </w:tcPr>
          <w:p>
            <w:pPr>
              <w:ind w:left="940"/>
              <w:spacing w:after="0"/>
              <w:rPr>
                <w:sz w:val="20"/>
                <w:szCs w:val="20"/>
                <w:color w:val="auto"/>
              </w:rPr>
            </w:pPr>
            <w:r>
              <w:rPr>
                <w:rFonts w:ascii="Courier New" w:cs="Courier New" w:eastAsia="Courier New" w:hAnsi="Courier New"/>
                <w:sz w:val="18"/>
                <w:szCs w:val="18"/>
                <w:color w:val="auto"/>
              </w:rPr>
              <w:t>disposition of</w:t>
            </w:r>
          </w:p>
        </w:tc>
        <w:tc>
          <w:tcPr>
            <w:tcW w:w="1420" w:type="dxa"/>
            <w:vAlign w:val="bottom"/>
          </w:tcPr>
          <w:p>
            <w:pPr>
              <w:ind w:left="40"/>
              <w:spacing w:after="0"/>
              <w:rPr>
                <w:sz w:val="20"/>
                <w:szCs w:val="20"/>
                <w:color w:val="auto"/>
              </w:rPr>
            </w:pPr>
            <w:r>
              <w:rPr>
                <w:rFonts w:ascii="Courier New" w:cs="Courier New" w:eastAsia="Courier New" w:hAnsi="Courier New"/>
                <w:sz w:val="18"/>
                <w:szCs w:val="18"/>
                <w:color w:val="auto"/>
              </w:rPr>
              <w:t>__________</w:t>
            </w: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5</w:t>
            </w:r>
          </w:p>
        </w:tc>
        <w:tc>
          <w:tcPr>
            <w:tcW w:w="5680" w:type="dxa"/>
            <w:vAlign w:val="bottom"/>
            <w:gridSpan w:val="3"/>
          </w:tcPr>
          <w:p>
            <w:pPr>
              <w:ind w:left="100"/>
              <w:spacing w:after="0" w:line="203" w:lineRule="exact"/>
              <w:rPr>
                <w:sz w:val="20"/>
                <w:szCs w:val="20"/>
                <w:color w:val="auto"/>
              </w:rPr>
            </w:pPr>
            <w:r>
              <w:rPr>
                <w:rFonts w:ascii="Courier New" w:cs="Courier New" w:eastAsia="Courier New" w:hAnsi="Courier New"/>
                <w:sz w:val="18"/>
                <w:szCs w:val="18"/>
                <w:color w:val="auto"/>
              </w:rPr>
              <w:t>Ownership of Five Percent or Less of a Class. [   X</w:t>
            </w:r>
          </w:p>
        </w:tc>
        <w:tc>
          <w:tcPr>
            <w:tcW w:w="1580" w:type="dxa"/>
            <w:vAlign w:val="bottom"/>
          </w:tcPr>
          <w:p>
            <w:pPr>
              <w:jc w:val="right"/>
              <w:ind w:right="129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6</w:t>
            </w:r>
          </w:p>
        </w:tc>
        <w:tc>
          <w:tcPr>
            <w:tcW w:w="7260" w:type="dxa"/>
            <w:vAlign w:val="bottom"/>
            <w:gridSpan w:val="4"/>
          </w:tcPr>
          <w:p>
            <w:pPr>
              <w:ind w:left="100"/>
              <w:spacing w:after="0" w:line="203" w:lineRule="exact"/>
              <w:rPr>
                <w:sz w:val="20"/>
                <w:szCs w:val="20"/>
                <w:color w:val="auto"/>
              </w:rPr>
            </w:pPr>
            <w:r>
              <w:rPr>
                <w:rFonts w:ascii="Courier New" w:cs="Courier New" w:eastAsia="Courier New" w:hAnsi="Courier New"/>
                <w:sz w:val="18"/>
                <w:szCs w:val="18"/>
                <w:color w:val="auto"/>
              </w:rPr>
              <w:t>Ownership of More than Five Percent on Behalf of Another Person .</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ind w:right="1012"/>
              <w:spacing w:after="0" w:line="203" w:lineRule="exact"/>
              <w:rPr>
                <w:sz w:val="20"/>
                <w:szCs w:val="20"/>
                <w:color w:val="auto"/>
              </w:rPr>
            </w:pPr>
            <w:r>
              <w:rPr>
                <w:rFonts w:ascii="Courier New" w:cs="Courier New" w:eastAsia="Courier New" w:hAnsi="Courier New"/>
                <w:sz w:val="18"/>
                <w:szCs w:val="18"/>
                <w:color w:val="auto"/>
              </w:rPr>
              <w:t>NONE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7</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the Subsidiary Which Acquired</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 Security Being</w:t>
            </w:r>
          </w:p>
        </w:tc>
        <w:tc>
          <w:tcPr>
            <w:tcW w:w="3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w w:val="99"/>
              </w:rPr>
              <w:t>Reported on by the Parent Holding</w:t>
            </w: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Company.</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8</w:t>
            </w: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Identification and</w:t>
            </w:r>
          </w:p>
        </w:tc>
        <w:tc>
          <w:tcPr>
            <w:tcW w:w="52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rPr>
              <w:t>Classification of Members of the Group.</w:t>
            </w: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9</w:t>
            </w:r>
          </w:p>
        </w:tc>
        <w:tc>
          <w:tcPr>
            <w:tcW w:w="42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Notice of Dissolution of Group.</w:t>
            </w: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 APPLICABLE</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290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CUSIP No. 420261109   13G</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203"/>
        </w:trPr>
        <w:tc>
          <w:tcPr>
            <w:tcW w:w="480" w:type="dxa"/>
            <w:vAlign w:val="bottom"/>
          </w:tcPr>
          <w:p>
            <w:pPr>
              <w:spacing w:after="0" w:line="203" w:lineRule="exact"/>
              <w:rPr>
                <w:sz w:val="20"/>
                <w:szCs w:val="20"/>
                <w:color w:val="auto"/>
              </w:rPr>
            </w:pPr>
            <w:r>
              <w:rPr>
                <w:rFonts w:ascii="Courier New" w:cs="Courier New" w:eastAsia="Courier New" w:hAnsi="Courier New"/>
                <w:sz w:val="18"/>
                <w:szCs w:val="18"/>
                <w:color w:val="auto"/>
              </w:rPr>
              <w:t>Item</w:t>
            </w:r>
          </w:p>
        </w:tc>
        <w:tc>
          <w:tcPr>
            <w:tcW w:w="38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10</w:t>
            </w:r>
          </w:p>
        </w:tc>
        <w:tc>
          <w:tcPr>
            <w:tcW w:w="2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Certification.</w:t>
            </w:r>
          </w:p>
        </w:tc>
        <w:tc>
          <w:tcPr>
            <w:tcW w:w="22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80" w:type="dxa"/>
            <w:vAlign w:val="bottom"/>
          </w:tcPr>
          <w:p>
            <w:pPr>
              <w:spacing w:after="0"/>
              <w:rPr>
                <w:sz w:val="17"/>
                <w:szCs w:val="17"/>
                <w:color w:val="auto"/>
              </w:rPr>
            </w:pPr>
          </w:p>
        </w:tc>
      </w:tr>
      <w:tr>
        <w:trPr>
          <w:trHeight w:val="405"/>
        </w:trPr>
        <w:tc>
          <w:tcPr>
            <w:tcW w:w="2900" w:type="dxa"/>
            <w:vAlign w:val="bottom"/>
            <w:gridSpan w:val="3"/>
          </w:tcPr>
          <w:p>
            <w:pPr>
              <w:jc w:val="right"/>
              <w:spacing w:after="0"/>
              <w:rPr>
                <w:sz w:val="20"/>
                <w:szCs w:val="20"/>
                <w:color w:val="auto"/>
              </w:rPr>
            </w:pPr>
            <w:r>
              <w:rPr>
                <w:rFonts w:ascii="Courier New" w:cs="Courier New" w:eastAsia="Courier New" w:hAnsi="Courier New"/>
                <w:sz w:val="18"/>
                <w:szCs w:val="18"/>
                <w:color w:val="auto"/>
              </w:rPr>
              <w:t>By signing below I certify</w:t>
            </w:r>
          </w:p>
        </w:tc>
        <w:tc>
          <w:tcPr>
            <w:tcW w:w="2220" w:type="dxa"/>
            <w:vAlign w:val="bottom"/>
          </w:tcPr>
          <w:p>
            <w:pPr>
              <w:ind w:left="60"/>
              <w:spacing w:after="0"/>
              <w:rPr>
                <w:sz w:val="20"/>
                <w:szCs w:val="20"/>
                <w:color w:val="auto"/>
              </w:rPr>
            </w:pPr>
            <w:r>
              <w:rPr>
                <w:rFonts w:ascii="Courier New" w:cs="Courier New" w:eastAsia="Courier New" w:hAnsi="Courier New"/>
                <w:sz w:val="18"/>
                <w:szCs w:val="18"/>
                <w:color w:val="auto"/>
                <w:w w:val="99"/>
              </w:rPr>
              <w:t>that, to the best of</w:t>
            </w:r>
          </w:p>
        </w:tc>
        <w:tc>
          <w:tcPr>
            <w:tcW w:w="300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my knowledge and belief,</w:t>
            </w:r>
          </w:p>
        </w:tc>
      </w:tr>
      <w:tr>
        <w:trPr>
          <w:trHeight w:val="203"/>
        </w:trPr>
        <w:tc>
          <w:tcPr>
            <w:tcW w:w="48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the</w:t>
            </w:r>
          </w:p>
        </w:tc>
        <w:tc>
          <w:tcPr>
            <w:tcW w:w="242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securities referred to</w:t>
            </w:r>
          </w:p>
        </w:tc>
        <w:tc>
          <w:tcPr>
            <w:tcW w:w="22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above were acquired</w:t>
            </w:r>
          </w:p>
        </w:tc>
        <w:tc>
          <w:tcPr>
            <w:tcW w:w="30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7"/>
              </w:rPr>
              <w:t>and are held in the ordinary</w:t>
            </w:r>
          </w:p>
        </w:tc>
      </w:tr>
    </w:tbl>
    <w:p>
      <w:pPr>
        <w:spacing w:after="0" w:line="4" w:lineRule="exact"/>
        <w:rPr>
          <w:sz w:val="20"/>
          <w:szCs w:val="20"/>
          <w:color w:val="auto"/>
        </w:rPr>
      </w:pPr>
    </w:p>
    <w:p>
      <w:pPr>
        <w:ind w:left="120" w:right="2099"/>
        <w:spacing w:after="0" w:line="237" w:lineRule="auto"/>
        <w:rPr>
          <w:sz w:val="20"/>
          <w:szCs w:val="20"/>
          <w:color w:val="auto"/>
        </w:rPr>
      </w:pPr>
      <w:r>
        <w:rPr>
          <w:rFonts w:ascii="Courier New" w:cs="Courier New" w:eastAsia="Courier New" w:hAnsi="Courier New"/>
          <w:sz w:val="18"/>
          <w:szCs w:val="18"/>
          <w:color w:val="auto"/>
        </w:rPr>
        <w:t>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ind w:left="370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After reasonable inquiry and to the best of my knowledge and belief,</w:t>
      </w:r>
    </w:p>
    <w:p>
      <w:pPr>
        <w:spacing w:after="0" w:line="4" w:lineRule="exact"/>
        <w:rPr>
          <w:sz w:val="20"/>
          <w:szCs w:val="20"/>
          <w:color w:val="auto"/>
        </w:rPr>
      </w:pPr>
    </w:p>
    <w:p>
      <w:pPr>
        <w:ind w:left="120" w:right="2619"/>
        <w:spacing w:after="0" w:line="235" w:lineRule="auto"/>
        <w:rPr>
          <w:sz w:val="20"/>
          <w:szCs w:val="20"/>
          <w:color w:val="auto"/>
        </w:rPr>
      </w:pPr>
      <w:r>
        <w:rPr>
          <w:rFonts w:ascii="Courier New" w:cs="Courier New" w:eastAsia="Courier New" w:hAnsi="Courier New"/>
          <w:sz w:val="18"/>
          <w:szCs w:val="18"/>
          <w:color w:val="auto"/>
        </w:rPr>
        <w:t>I certify that the information set forth in this statement with respect to it is true, complete and correct.</w:t>
      </w:r>
    </w:p>
    <w:p>
      <w:pPr>
        <w:spacing w:after="0" w:line="203" w:lineRule="exact"/>
        <w:rPr>
          <w:sz w:val="20"/>
          <w:szCs w:val="20"/>
          <w:color w:val="auto"/>
        </w:rPr>
      </w:pPr>
    </w:p>
    <w:p>
      <w:pPr>
        <w:spacing w:after="0"/>
        <w:tabs>
          <w:tab w:leader="none" w:pos="94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8"/>
          <w:szCs w:val="18"/>
          <w:color w:val="auto"/>
        </w:rPr>
        <w:t>January 24,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Daniel A. O'Byrne, Vice President</w:t>
      </w:r>
    </w:p>
    <w:sectPr>
      <w:pgSz w:w="11900" w:h="16838" w:orient="portrait"/>
      <w:cols w:equalWidth="0" w:num="1">
        <w:col w:w="10219"/>
      </w:cols>
      <w:pgMar w:left="240" w:top="13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bullet"/>
      <w:start w:val="1"/>
    </w:lvl>
  </w:abstractNum>
  <w:abstractNum w:abstractNumId="1">
    <w:nsid w:val="2EB141F2"/>
    <w:multiLevelType w:val="hybridMultilevel"/>
    <w:lvl w:ilvl="0">
      <w:lvlJc w:val="left"/>
      <w:lvlText w:val="2"/>
      <w:numFmt w:val="bullet"/>
      <w:start w:val="1"/>
    </w:lvl>
    <w:lvl w:ilvl="1">
      <w:lvlJc w:val="left"/>
      <w:lvlText w:val="(%2)"/>
      <w:numFmt w:val="lowerLetter"/>
      <w:start w:val="1"/>
    </w:lvl>
  </w:abstractNum>
  <w:abstractNum w:abstractNumId="2">
    <w:nsid w:val="41B71EFB"/>
    <w:multiLevelType w:val="hybridMultilevel"/>
    <w:lvl w:ilvl="0">
      <w:lvlJc w:val="left"/>
      <w:lvlText w:val="3"/>
      <w:numFmt w:val="bullet"/>
      <w:start w:val="1"/>
    </w:lvl>
  </w:abstractNum>
  <w:abstractNum w:abstractNumId="3">
    <w:nsid w:val="79E2A9E3"/>
    <w:multiLevelType w:val="hybridMultilevel"/>
    <w:lvl w:ilvl="0">
      <w:lvlJc w:val="left"/>
      <w:lvlText w:val="4"/>
      <w:numFmt w:val="bullet"/>
      <w:start w:val="1"/>
    </w:lvl>
  </w:abstractNum>
  <w:abstractNum w:abstractNumId="4">
    <w:nsid w:val="7545E146"/>
    <w:multiLevelType w:val="hybridMultilevel"/>
    <w:lvl w:ilvl="0">
      <w:lvlJc w:val="left"/>
      <w:lvlText w:val="9"/>
      <w:numFmt w:val="bullet"/>
      <w:start w:val="1"/>
    </w:lvl>
  </w:abstractNum>
  <w:abstractNum w:abstractNumId="5">
    <w:nsid w:val="515F007C"/>
    <w:multiLevelType w:val="hybridMultilevel"/>
    <w:lvl w:ilvl="0">
      <w:lvlJc w:val="left"/>
      <w:lvlText w:val="%1"/>
      <w:numFmt w:val="decimal"/>
      <w:start w:val="11"/>
    </w:lvl>
  </w:abstractNum>
  <w:abstractNum w:abstractNumId="6">
    <w:nsid w:val="5BD062C2"/>
    <w:multiLevelType w:val="hybridMultilevel"/>
    <w:lvl w:ilvl="0">
      <w:lvlJc w:val="left"/>
      <w:lvlText w:val="(%1)"/>
      <w:numFmt w:val="lowerLetter"/>
      <w:start w:val="1"/>
    </w:lvl>
  </w:abstractNum>
  <w:abstractNum w:abstractNumId="7">
    <w:nsid w:val="12200854"/>
    <w:multiLevelType w:val="hybridMultilevel"/>
    <w:lvl w:ilvl="0">
      <w:lvlJc w:val="left"/>
      <w:lvlText w:val="(%1)"/>
      <w:numFmt w:val="lowerLetter"/>
      <w:start w:val="5"/>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3"/>
    </w:lvl>
    <w:lvl w:ilvl="1">
      <w:lvlJc w:val="left"/>
      <w:lvlText w:val="(%2)"/>
      <w:numFmt w:val="lowerRoman"/>
      <w:start w:val="2"/>
    </w:lvl>
    <w:lvl w:ilvl="2">
      <w:lvlJc w:val="left"/>
      <w:lvlText w:val="(%3)"/>
      <w:numFmt w:val="lowerRoman"/>
      <w:start w:val="1"/>
    </w:lvl>
  </w:abstractNum>
  <w:abstractNum w:abstractNumId="10">
    <w:nsid w:val="1F16E9E8"/>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2019-12-05T06:21:55Z</dcterms:created>
  <dcterms:modified xsi:type="dcterms:W3CDTF">2019-12-05T06:21:55Z</dcterms:modified>
</cp:coreProperties>
</file>