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32024_080405.xml.htm"/>
      <w:bookmarkStart w:id="1" w:name="ksform404032024_0804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Mangine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INDUSTRIAL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744"/>
        <w:gridCol w:w="1479"/>
        <w:gridCol w:w="97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74.62</w:t>
            </w:r>
            <w:r>
              <w:rPr/>
              <w:t xml:space="preserve"> 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20,692.3139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9,778.052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29.389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95.9159 shares acquired in June 2023-March 2024 pursuant to the Issuer's dividend reinvestment plan and 601 shares acquired in June-December 2023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6740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3273</Characters>
  <CharactersWithSpaces>3804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