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27,037.932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11,812.198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365 shares acquired under the Issuer's employee stock purchase plan in December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2019-12-17T10:09:24Z</dcterms:created>
  <dcterms:modified xsi:type="dcterms:W3CDTF">2019-12-17T10:09:24Z</dcterms:modified>
</cp:coreProperties>
</file>