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4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421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Hawkins Patrick 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00" w:type="dxa"/>
            <w:vAlign w:val="bottom"/>
            <w:tcBorders>
              <w:top w:val="single" w:sz="8" w:color="0000EE"/>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03/29/2010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3100 EAST HENNEPIN AVENUE</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MINNEAPOLIS MN</w:t>
            </w:r>
          </w:p>
        </w:tc>
        <w:tc>
          <w:tcPr>
            <w:tcW w:w="1360" w:type="dxa"/>
            <w:vAlign w:val="bottom"/>
          </w:tcPr>
          <w:p>
            <w:pPr>
              <w:jc w:val="right"/>
              <w:ind w:right="466"/>
              <w:spacing w:after="0"/>
              <w:rPr>
                <w:sz w:val="20"/>
                <w:szCs w:val="20"/>
                <w:color w:val="auto"/>
              </w:rPr>
            </w:pPr>
            <w:r>
              <w:rPr>
                <w:rFonts w:ascii="Arial" w:cs="Arial" w:eastAsia="Arial" w:hAnsi="Arial"/>
                <w:sz w:val="18"/>
                <w:szCs w:val="18"/>
                <w:color w:val="0000FF"/>
              </w:rPr>
              <w:t>55413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340"/>
              <w:spacing w:after="0"/>
              <w:rPr>
                <w:sz w:val="20"/>
                <w:szCs w:val="20"/>
                <w:color w:val="auto"/>
              </w:rPr>
            </w:pPr>
            <w:r>
              <w:rPr>
                <w:rFonts w:ascii="Arial" w:cs="Arial" w:eastAsia="Arial" w:hAnsi="Arial"/>
                <w:sz w:val="14"/>
                <w:szCs w:val="14"/>
                <w:color w:val="auto"/>
              </w:rPr>
              <w:t>(State)</w:t>
            </w:r>
          </w:p>
        </w:tc>
        <w:tc>
          <w:tcPr>
            <w:tcW w:w="136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6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6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640" w:type="dxa"/>
            <w:vAlign w:val="bottom"/>
          </w:tcPr>
          <w:p>
            <w:pPr>
              <w:ind w:left="880"/>
              <w:spacing w:after="0"/>
              <w:rPr>
                <w:sz w:val="20"/>
                <w:szCs w:val="20"/>
                <w:color w:val="auto"/>
              </w:rPr>
            </w:pPr>
            <w:r>
              <w:rPr>
                <w:rFonts w:ascii="Arial" w:cs="Arial" w:eastAsia="Arial" w:hAnsi="Arial"/>
                <w:sz w:val="18"/>
                <w:szCs w:val="18"/>
                <w:color w:val="0000FF"/>
                <w:w w:val="97"/>
              </w:rPr>
              <w:t>President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0" w:type="dxa"/>
            <w:vAlign w:val="bottom"/>
            <w:gridSpan w:val="2"/>
          </w:tcPr>
          <w:p>
            <w:pPr>
              <w:ind w:left="6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4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center"/>
              <w:ind w:right="404"/>
              <w:spacing w:after="0"/>
              <w:rPr>
                <w:sz w:val="20"/>
                <w:szCs w:val="20"/>
                <w:color w:val="auto"/>
              </w:rPr>
            </w:pPr>
            <w:r>
              <w:rPr>
                <w:rFonts w:ascii="Arial" w:cs="Arial" w:eastAsia="Arial" w:hAnsi="Arial"/>
                <w:sz w:val="18"/>
                <w:szCs w:val="18"/>
                <w:color w:val="0000FF"/>
              </w:rPr>
              <w:t>12,480.503</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0" w:type="dxa"/>
            <w:vAlign w:val="bottom"/>
          </w:tcPr>
          <w:p>
            <w:pPr>
              <w:jc w:val="right"/>
              <w:ind w:right="444"/>
              <w:spacing w:after="0"/>
              <w:rPr>
                <w:sz w:val="20"/>
                <w:szCs w:val="20"/>
                <w:color w:val="auto"/>
              </w:rPr>
            </w:pPr>
            <w:r>
              <w:rPr>
                <w:rFonts w:ascii="Arial" w:cs="Arial" w:eastAsia="Arial" w:hAnsi="Arial"/>
                <w:sz w:val="18"/>
                <w:szCs w:val="18"/>
                <w:color w:val="0000FF"/>
              </w:rPr>
              <w:t>11,334.9229</w:t>
            </w:r>
          </w:p>
        </w:tc>
        <w:tc>
          <w:tcPr>
            <w:tcW w:w="920" w:type="dxa"/>
            <w:vAlign w:val="bottom"/>
          </w:tcPr>
          <w:p>
            <w:pPr>
              <w:ind w:left="720"/>
              <w:spacing w:after="0"/>
              <w:rPr>
                <w:sz w:val="20"/>
                <w:szCs w:val="20"/>
                <w:color w:val="auto"/>
              </w:rPr>
            </w:pPr>
            <w:r>
              <w:rPr>
                <w:rFonts w:ascii="Arial" w:cs="Arial" w:eastAsia="Arial" w:hAnsi="Arial"/>
                <w:sz w:val="18"/>
                <w:szCs w:val="18"/>
                <w:color w:val="0000FF"/>
              </w:rPr>
              <w:t>I</w:t>
            </w:r>
          </w:p>
        </w:tc>
        <w:tc>
          <w:tcPr>
            <w:tcW w:w="400" w:type="dxa"/>
            <w:vAlign w:val="bottom"/>
          </w:tcPr>
          <w:p>
            <w:pPr>
              <w:spacing w:after="0"/>
              <w:rPr>
                <w:sz w:val="23"/>
                <w:szCs w:val="23"/>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color w:val="0000FF"/>
                <w:w w:val="90"/>
              </w:rPr>
              <w:t>By ESOP Trustee</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15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5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94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94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The total amount of shares owned by the reporting person includes the receipt of dividends under a dividend reinvestment plan.</w:t>
      </w:r>
    </w:p>
    <w:p>
      <w:pPr>
        <w:ind w:left="6860"/>
        <w:spacing w:after="0" w:line="184" w:lineRule="auto"/>
        <w:rPr>
          <w:sz w:val="20"/>
          <w:szCs w:val="20"/>
          <w:color w:val="auto"/>
        </w:rPr>
      </w:pPr>
      <w:r>
        <w:rPr>
          <w:rFonts w:ascii="Arial" w:cs="Arial" w:eastAsia="Arial" w:hAnsi="Arial"/>
          <w:sz w:val="17"/>
          <w:szCs w:val="17"/>
          <w:color w:val="0000FF"/>
        </w:rPr>
        <w:t xml:space="preserve">/s/ W. Morgan Burns, on behalf </w:t>
      </w:r>
      <w:r>
        <w:rPr>
          <w:rFonts w:ascii="Arial" w:cs="Arial" w:eastAsia="Arial" w:hAnsi="Arial"/>
          <w:sz w:val="34"/>
          <w:szCs w:val="34"/>
          <w:color w:val="0000FF"/>
          <w:vertAlign w:val="subscript"/>
        </w:rPr>
        <w:t>04/07/2010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2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Patrick H. Hawkins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9969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9695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I, Patrick H. Hawkins, hereby authorize and designate each of Richard G. Erstad, Steven C. Kennedy, W. Morgan Burns, Erik J. Romslo and Joshua L. Colburn, signing singly, as my true and lawful attorney-in-fact to:</w:t>
      </w:r>
    </w:p>
    <w:p>
      <w:pPr>
        <w:spacing w:after="0" w:line="207" w:lineRule="exact"/>
        <w:rPr>
          <w:sz w:val="20"/>
          <w:szCs w:val="20"/>
          <w:color w:val="auto"/>
        </w:rPr>
      </w:pPr>
    </w:p>
    <w:p>
      <w:pPr>
        <w:ind w:right="409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ID, 3, 4 and 5 in accordance with Section 16(a) of the Securities Exchange Act of 1934, as amended (the "Exchange Act"), and the rules and regulations promulgated thereunder;</w:t>
      </w:r>
    </w:p>
    <w:p>
      <w:pPr>
        <w:spacing w:after="0" w:line="209" w:lineRule="exact"/>
        <w:rPr>
          <w:rFonts w:ascii="Courier New" w:cs="Courier New" w:eastAsia="Courier New" w:hAnsi="Courier New"/>
          <w:sz w:val="18"/>
          <w:szCs w:val="18"/>
          <w:color w:val="auto"/>
        </w:rPr>
      </w:pPr>
    </w:p>
    <w:p>
      <w:pPr>
        <w:ind w:right="3999" w:firstLine="8"/>
        <w:spacing w:after="0" w:line="268"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my behalf which may be necessary or desirable to complete and execute any such Form ID, 3, 4 or 5 and timely file such form with the Securities and Exchange Commission, any stock exchange</w:t>
      </w:r>
    </w:p>
    <w:p>
      <w:pPr>
        <w:ind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similar authority, and the National Association of Securities Dealers; and</w:t>
      </w:r>
    </w:p>
    <w:p>
      <w:pPr>
        <w:spacing w:after="0" w:line="202"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w:t>
      </w:r>
    </w:p>
    <w:p>
      <w:pPr>
        <w:spacing w:after="0" w:line="2"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the foregoing attorneys-in-fact, in serving in such capacity at my request, are not assuming, nor is the Company assuming,</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any of my responsibilities to comply with Section 16 of the Exchange Act.</w:t>
      </w:r>
    </w:p>
    <w:p>
      <w:pPr>
        <w:spacing w:after="0" w:line="208"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ID, 3, 4 and 5 with respect to my holdings of and transactions in securities issued by the Company, unless earlier revoked by me in a signed writing delivered to the foregoing attorneys-in-fact. Notwithstanding the foregoing, if any such attorney-in-fact hereafter ceases to be either an employee of the Company,</w:t>
      </w:r>
    </w:p>
    <w:p>
      <w:pPr>
        <w:spacing w:after="0" w:line="9"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or a partner or employee of Faegre &amp; Benson LLP, this Power of Attorney shall be automatically revoked solely as to such individual, immediately upon such cessation, without any further action on my part.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hereby revoke all previous Powers of Attorney that have</w:t>
      </w:r>
    </w:p>
    <w:p>
      <w:pPr>
        <w:spacing w:after="0" w:line="238" w:lineRule="auto"/>
        <w:rPr>
          <w:sz w:val="20"/>
          <w:szCs w:val="20"/>
          <w:color w:val="auto"/>
        </w:rPr>
      </w:pPr>
      <w:r>
        <w:rPr>
          <w:rFonts w:ascii="Courier New" w:cs="Courier New" w:eastAsia="Courier New" w:hAnsi="Courier New"/>
          <w:sz w:val="18"/>
          <w:szCs w:val="18"/>
          <w:color w:val="auto"/>
        </w:rPr>
        <w:t>been granted by me in connection with my reporting obligations</w:t>
      </w:r>
    </w:p>
    <w:p>
      <w:pPr>
        <w:spacing w:after="0"/>
        <w:rPr>
          <w:sz w:val="20"/>
          <w:szCs w:val="20"/>
          <w:color w:val="auto"/>
        </w:rPr>
      </w:pPr>
      <w:r>
        <w:rPr>
          <w:rFonts w:ascii="Courier New" w:cs="Courier New" w:eastAsia="Courier New" w:hAnsi="Courier New"/>
          <w:sz w:val="18"/>
          <w:szCs w:val="18"/>
          <w:color w:val="auto"/>
        </w:rPr>
        <w:t>under Section 16 of the Exchange Act with respect to my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holdings of and transactions in securities issued by the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I have caused this Power of</w:t>
      </w:r>
    </w:p>
    <w:p>
      <w:pPr>
        <w:spacing w:after="0" w:line="238" w:lineRule="auto"/>
        <w:rPr>
          <w:sz w:val="20"/>
          <w:szCs w:val="20"/>
          <w:color w:val="auto"/>
        </w:rPr>
      </w:pPr>
      <w:r>
        <w:rPr>
          <w:rFonts w:ascii="Courier New" w:cs="Courier New" w:eastAsia="Courier New" w:hAnsi="Courier New"/>
          <w:sz w:val="18"/>
          <w:szCs w:val="18"/>
          <w:color w:val="auto"/>
        </w:rPr>
        <w:t>Attorney to be duly executed as of this 1st day of April, 2010.</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 Patrick H. Hawkins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88673"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2019-12-17T09:54:03Z</dcterms:created>
  <dcterms:modified xsi:type="dcterms:W3CDTF">2019-12-17T09:54:03Z</dcterms:modified>
</cp:coreProperties>
</file>